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E6056" w14:textId="6AE748DF" w:rsidR="00D731FF" w:rsidRPr="00D731FF" w:rsidRDefault="00D731FF">
      <w:pPr>
        <w:rPr>
          <w:b/>
          <w:bCs/>
          <w:u w:val="single"/>
        </w:rPr>
      </w:pPr>
      <w:r w:rsidRPr="00D731FF">
        <w:rPr>
          <w:b/>
          <w:bCs/>
          <w:u w:val="single"/>
        </w:rPr>
        <w:t xml:space="preserve">Pomniki Przyrody </w:t>
      </w:r>
    </w:p>
    <w:p w14:paraId="1C0A5695" w14:textId="77777777" w:rsidR="00D731FF" w:rsidRDefault="00D731FF">
      <w:r w:rsidRPr="00D731FF">
        <w:t xml:space="preserve">Pomnikami przyrody są pojedyncze twory przyrody żywej i nieożywionej lub ich skupiska o szczególnej wartości przyrodniczej, naukowej, kulturowej, historycznej lub krajobrazowej oraz odznaczające się  indywidualnymi cechami, wyróżniającymi je wśród innych tworów. Najczęściej występującymi w lasach pomnikami przyrody są najstarsze i największe drzewa. W całej Polsce mamy około 11 tys. pomników, z czego 8,5 tys. stanowią właśnie drzewa. </w:t>
      </w:r>
    </w:p>
    <w:p w14:paraId="06696E42" w14:textId="235702D6" w:rsidR="0055486D" w:rsidRDefault="00D731FF">
      <w:r w:rsidRPr="00D731FF">
        <w:t>Na gruntach Nadleśnictwa Włocławek jest 18 pomników przyrody: 15 pojedynczych drzew,  2 grupy drzew i 1 głaz</w:t>
      </w:r>
      <w:r>
        <w:t>.</w:t>
      </w:r>
    </w:p>
    <w:p w14:paraId="18EC03FF" w14:textId="5BA64F1B" w:rsidR="00D731FF" w:rsidRPr="00540EB3" w:rsidRDefault="00540EB3">
      <w:pPr>
        <w:rPr>
          <w:b/>
          <w:bCs/>
        </w:rPr>
      </w:pPr>
      <w:r w:rsidRPr="00540EB3">
        <w:rPr>
          <w:i/>
          <w:iCs/>
        </w:rPr>
        <w:t>Rozporządzenie Ministra Środowiska z dnia 4 grudnia 2017 r. w sprawie kryteriów uznawania tworów przyrody żywej i nieożywionej za pomniki przyrody</w:t>
      </w:r>
      <w:r w:rsidRPr="00540EB3">
        <w:rPr>
          <w:i/>
          <w:iCs/>
        </w:rPr>
        <w:t xml:space="preserve">: </w:t>
      </w:r>
      <w:hyperlink r:id="rId4" w:history="1">
        <w:r w:rsidRPr="004267AB">
          <w:rPr>
            <w:rStyle w:val="Hipercze"/>
          </w:rPr>
          <w:t>https://isap.sejm.gov.pl/isap.nsf/DocDetails.xsp?id=WDU20170002300</w:t>
        </w:r>
      </w:hyperlink>
    </w:p>
    <w:p w14:paraId="0B23C7CB" w14:textId="77777777" w:rsidR="00540EB3" w:rsidRDefault="00540EB3"/>
    <w:sectPr w:rsidR="00540E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FF"/>
    <w:rsid w:val="00540EB3"/>
    <w:rsid w:val="0055486D"/>
    <w:rsid w:val="00D7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03D1C"/>
  <w15:chartTrackingRefBased/>
  <w15:docId w15:val="{DA395926-AA03-41C8-BF4E-FEB7C1EA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40E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E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sap.sejm.gov.pl/isap.nsf/DocDetails.xsp?id=WDU201700023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743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1220 N.Włocławek Małgorzata Rybarska</dc:creator>
  <cp:keywords/>
  <dc:description/>
  <cp:lastModifiedBy>1220 N.Włocławek Małgorzata Rybarska</cp:lastModifiedBy>
  <cp:revision>2</cp:revision>
  <dcterms:created xsi:type="dcterms:W3CDTF">2026-03-27T10:33:00Z</dcterms:created>
  <dcterms:modified xsi:type="dcterms:W3CDTF">2026-03-30T11:59:00Z</dcterms:modified>
</cp:coreProperties>
</file>